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E9" w:rsidRDefault="002B7BE9"/>
    <w:tbl>
      <w:tblPr>
        <w:tblW w:w="14586" w:type="dxa"/>
        <w:tblInd w:w="93" w:type="dxa"/>
        <w:tblLook w:val="04A0" w:firstRow="1" w:lastRow="0" w:firstColumn="1" w:lastColumn="0" w:noHBand="0" w:noVBand="1"/>
      </w:tblPr>
      <w:tblGrid>
        <w:gridCol w:w="14586"/>
      </w:tblGrid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C74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14</w:t>
            </w:r>
            <w:r w:rsidR="002B7BE9"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 Тарифному соглашению 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медицинскую помощь в системе</w:t>
            </w:r>
          </w:p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обязательного медицинского страхования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Забайкальского края на 202</w:t>
            </w:r>
            <w:r w:rsidR="005B2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5A2084" w:rsidRPr="00394DBA" w:rsidRDefault="005A2084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2382" w:rsidRPr="00CF47D4" w:rsidRDefault="00942382" w:rsidP="00C74952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17191C" w:rsidRDefault="00C74952" w:rsidP="001719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14.2</w:t>
      </w: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 </w:t>
      </w:r>
      <w:r w:rsidR="0017191C" w:rsidRPr="00D67A92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организаций</w:t>
      </w:r>
    </w:p>
    <w:p w:rsidR="0017191C" w:rsidRDefault="0017191C" w:rsidP="001719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952" w:rsidRDefault="00FA29B5" w:rsidP="00FA29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расчета значений показателей результативности деятельности медицинских организаций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72" w:rsidRDefault="00183772" w:rsidP="00FA29B5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942382" w:rsidRPr="000B112D" w:rsidTr="00FA29B5">
        <w:trPr>
          <w:trHeight w:val="832"/>
        </w:trPr>
        <w:tc>
          <w:tcPr>
            <w:tcW w:w="704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942382" w:rsidRPr="000B112D" w:rsidTr="00FA29B5">
        <w:trPr>
          <w:trHeight w:val="476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942382" w:rsidRPr="000B112D" w:rsidTr="00FA29B5">
        <w:trPr>
          <w:trHeight w:val="427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942382" w:rsidRPr="000B112D" w:rsidRDefault="00942382" w:rsidP="00C74952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выраженное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процентах;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vs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обращений за отчетный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новообразования»: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:rsidR="00942382" w:rsidRPr="000B112D" w:rsidRDefault="00942382" w:rsidP="00AF49A8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382" w:rsidRPr="000B112D" w:rsidRDefault="00942382" w:rsidP="00C74952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382" w:rsidRPr="000B112D" w:rsidRDefault="00942382" w:rsidP="00C74952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информации для расчета показателей осуществляется по полям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CB7138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CB7138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shd w:val="clear" w:color="auto" w:fill="auto"/>
          </w:tcPr>
          <w:p w:rsidR="00942382" w:rsidRPr="00CB7138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CB7138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CB7138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Vv</w:t>
            </w:r>
            <w:proofErr w:type="gram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COVID-19);</w:t>
            </w:r>
          </w:p>
          <w:p w:rsidR="00942382" w:rsidRPr="00CB7138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Fv</w:t>
            </w:r>
            <w:proofErr w:type="gram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 в отчетном периоде;</w:t>
            </w:r>
          </w:p>
          <w:p w:rsidR="00942382" w:rsidRPr="00CB7138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граждан, подлежащих</w:t>
            </w:r>
            <w:proofErr w:type="gram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акцинации по эпидемиологическим показаниям за период (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CB7138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rPr>
          <w:trHeight w:val="543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253F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 с болезнями системы кровообращения</w:t>
            </w:r>
            <w:r w:rsidR="00F0227B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имеющих высокий риск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F0227B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обратившихся за медицинской </w:t>
            </w:r>
            <w:proofErr w:type="spellStart"/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помошью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с болезнями системы кровообращения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942382" w:rsidRPr="00D028D3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смерти,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оказания медицинской помощи;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форма оказания медицинской помощи.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A420EC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</w:t>
            </w:r>
            <w:r w:rsidR="00942382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:rsidR="00942382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начала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форма оказания медицинской помощи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Osl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стопа);</w:t>
            </w:r>
            <w:proofErr w:type="gramEnd"/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rPr>
          <w:trHeight w:val="389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942382" w:rsidRPr="000B112D" w:rsidTr="00FA29B5">
        <w:trPr>
          <w:trHeight w:val="411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253F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Оценка эффективности профилактических мероприятий</w:t>
            </w:r>
            <w:r w:rsidR="00253F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253F0C" w:rsidRPr="00597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диспансерного наблюдения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6F0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01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</w:t>
            </w:r>
            <w:r w:rsidRPr="00835E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6F0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01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6F01EE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в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веществ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rPr>
          <w:trHeight w:val="415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942382" w:rsidRPr="000B112D" w:rsidTr="00FA29B5">
        <w:trPr>
          <w:trHeight w:val="421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2F0FA0">
            <w:pPr>
              <w:rPr>
                <w:rFonts w:ascii="Times New Roman" w:hAnsi="Times New Roman" w:cs="Times New Roman"/>
              </w:rPr>
            </w:pPr>
            <w:r w:rsidRPr="000B112D">
              <w:rPr>
                <w:rFonts w:ascii="Times New Roman" w:hAnsi="Times New Roman" w:cs="Times New Roman"/>
              </w:rPr>
              <w:t>2</w:t>
            </w:r>
            <w:r w:rsidR="002F0FA0">
              <w:rPr>
                <w:rFonts w:ascii="Times New Roman" w:hAnsi="Times New Roman" w:cs="Times New Roman"/>
              </w:rPr>
              <w:t>1</w:t>
            </w:r>
            <w:r w:rsidRPr="000B11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  <w:bookmarkStart w:id="0" w:name="_GoBack"/>
            <w:bookmarkEnd w:id="0"/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период;</w:t>
            </w:r>
          </w:p>
          <w:p w:rsidR="00942382" w:rsidRPr="000B112D" w:rsidRDefault="00942382" w:rsidP="00C74952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отк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942382" w:rsidRPr="000B112D" w:rsidRDefault="00942382" w:rsidP="00C74952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CB7138" w:rsidRDefault="00942382" w:rsidP="002F0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0FA0"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CB7138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CB7138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CB7138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CB7138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Vb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942382" w:rsidRPr="00CB7138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период;</w:t>
            </w:r>
          </w:p>
          <w:p w:rsidR="00942382" w:rsidRPr="00CB7138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состоящих на учете по беременности и родам на начало 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периода.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CB7138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CB713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AF49A8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942382" w:rsidRPr="000B112D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</w:t>
            </w:r>
          </w:p>
        </w:tc>
      </w:tr>
      <w:tr w:rsidR="00942382" w:rsidRPr="000B112D" w:rsidTr="00FA29B5">
        <w:trPr>
          <w:trHeight w:val="155"/>
        </w:trPr>
        <w:tc>
          <w:tcPr>
            <w:tcW w:w="704" w:type="dxa"/>
            <w:shd w:val="clear" w:color="auto" w:fill="auto"/>
          </w:tcPr>
          <w:p w:rsidR="00942382" w:rsidRPr="000B112D" w:rsidRDefault="00AF49A8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исло женщин с установленным диагнозом злокачественное новообразование молочной железы,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выявленным впервые при диспансеризации;</w:t>
            </w:r>
          </w:p>
          <w:p w:rsidR="00942382" w:rsidRPr="000B112D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942382" w:rsidRPr="000B112D" w:rsidTr="00FA29B5">
        <w:trPr>
          <w:trHeight w:val="79"/>
        </w:trPr>
        <w:tc>
          <w:tcPr>
            <w:tcW w:w="704" w:type="dxa"/>
            <w:shd w:val="clear" w:color="auto" w:fill="auto"/>
          </w:tcPr>
          <w:p w:rsidR="00942382" w:rsidRPr="000B112D" w:rsidRDefault="00290751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2907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5977F0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7F0" w:rsidRPr="00931CE0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5977F0" w:rsidRPr="009C2A0D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</w:t>
      </w:r>
      <w:proofErr w:type="spellStart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</w:p>
    <w:p w:rsidR="00D46F8D" w:rsidRPr="00EC15FC" w:rsidRDefault="00D46F8D">
      <w:pPr>
        <w:rPr>
          <w:sz w:val="24"/>
          <w:szCs w:val="24"/>
        </w:rPr>
      </w:pPr>
    </w:p>
    <w:sectPr w:rsidR="00D46F8D" w:rsidRPr="00EC15FC" w:rsidSect="00C74952"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82"/>
    <w:rsid w:val="0017191C"/>
    <w:rsid w:val="00183772"/>
    <w:rsid w:val="001A7A55"/>
    <w:rsid w:val="00253F0C"/>
    <w:rsid w:val="00290751"/>
    <w:rsid w:val="002B7BE9"/>
    <w:rsid w:val="002F0FA0"/>
    <w:rsid w:val="0039011F"/>
    <w:rsid w:val="00394DBA"/>
    <w:rsid w:val="005977F0"/>
    <w:rsid w:val="005A2084"/>
    <w:rsid w:val="005B2266"/>
    <w:rsid w:val="00686192"/>
    <w:rsid w:val="006F01EE"/>
    <w:rsid w:val="007F783D"/>
    <w:rsid w:val="00835EE1"/>
    <w:rsid w:val="00847312"/>
    <w:rsid w:val="008B1561"/>
    <w:rsid w:val="00942382"/>
    <w:rsid w:val="00A420EC"/>
    <w:rsid w:val="00AF49A8"/>
    <w:rsid w:val="00BE2338"/>
    <w:rsid w:val="00BE69E6"/>
    <w:rsid w:val="00C119CB"/>
    <w:rsid w:val="00C74952"/>
    <w:rsid w:val="00CB7138"/>
    <w:rsid w:val="00CD2F37"/>
    <w:rsid w:val="00D46F8D"/>
    <w:rsid w:val="00E6662E"/>
    <w:rsid w:val="00EC15FC"/>
    <w:rsid w:val="00EF0A73"/>
    <w:rsid w:val="00F0227B"/>
    <w:rsid w:val="00F0575B"/>
    <w:rsid w:val="00F22A5C"/>
    <w:rsid w:val="00F60FF6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CEC3-6E12-4DF7-95F5-FDA62654E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15</Pages>
  <Words>4638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Ефремова Елена Геннадьевна</cp:lastModifiedBy>
  <cp:revision>24</cp:revision>
  <dcterms:created xsi:type="dcterms:W3CDTF">2023-05-15T07:41:00Z</dcterms:created>
  <dcterms:modified xsi:type="dcterms:W3CDTF">2025-01-29T06:54:00Z</dcterms:modified>
</cp:coreProperties>
</file>